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BD" w:rsidRDefault="004924EF">
      <w:pPr>
        <w:widowControl/>
        <w:adjustRightInd w:val="0"/>
        <w:snapToGrid w:val="0"/>
        <w:spacing w:line="600" w:lineRule="exact"/>
        <w:rPr>
          <w:rFonts w:ascii="黑体" w:eastAsia="黑体" w:hAnsi="黑体" w:cs="黑体"/>
          <w:sz w:val="32"/>
          <w:szCs w:val="32"/>
        </w:rPr>
      </w:pPr>
      <w:r>
        <w:rPr>
          <w:rFonts w:ascii="黑体" w:eastAsia="黑体" w:hAnsi="黑体" w:cs="黑体" w:hint="eastAsia"/>
          <w:sz w:val="32"/>
          <w:szCs w:val="32"/>
        </w:rPr>
        <w:t>附件</w:t>
      </w:r>
    </w:p>
    <w:p w:rsidR="00BA16BD" w:rsidRDefault="004924EF">
      <w:pPr>
        <w:widowControl/>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市级第二批群众和企业到政府“最多跑一次”</w:t>
      </w:r>
    </w:p>
    <w:p w:rsidR="00BA16BD" w:rsidRDefault="004924EF">
      <w:pPr>
        <w:widowControl/>
        <w:adjustRightInd w:val="0"/>
        <w:snapToGri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办事事项目录（</w:t>
      </w:r>
      <w:r>
        <w:rPr>
          <w:rFonts w:ascii="方正小标宋简体" w:eastAsia="方正小标宋简体" w:hAnsi="方正小标宋简体" w:cs="方正小标宋简体" w:hint="eastAsia"/>
          <w:sz w:val="36"/>
          <w:szCs w:val="36"/>
        </w:rPr>
        <w:t>67</w:t>
      </w:r>
      <w:r>
        <w:rPr>
          <w:rFonts w:ascii="方正小标宋简体" w:eastAsia="方正小标宋简体" w:hAnsi="方正小标宋简体" w:cs="方正小标宋简体" w:hint="eastAsia"/>
          <w:sz w:val="36"/>
          <w:szCs w:val="36"/>
        </w:rPr>
        <w:t>项）</w:t>
      </w: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6"/>
          <w:szCs w:val="36"/>
        </w:rPr>
      </w:pPr>
    </w:p>
    <w:p w:rsidR="00BA16BD" w:rsidRDefault="004924EF">
      <w:pPr>
        <w:widowControl/>
        <w:numPr>
          <w:ilvl w:val="0"/>
          <w:numId w:val="1"/>
        </w:numPr>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行政权力“最多跑一次”事项表（</w:t>
      </w:r>
      <w:r>
        <w:rPr>
          <w:rFonts w:ascii="方正小标宋简体" w:eastAsia="方正小标宋简体" w:hAnsi="方正小标宋简体" w:cs="方正小标宋简体" w:hint="eastAsia"/>
          <w:sz w:val="32"/>
          <w:szCs w:val="32"/>
        </w:rPr>
        <w:t>46</w:t>
      </w:r>
      <w:r>
        <w:rPr>
          <w:rFonts w:ascii="方正小标宋简体" w:eastAsia="方正小标宋简体" w:hAnsi="方正小标宋简体" w:cs="方正小标宋简体" w:hint="eastAsia"/>
          <w:sz w:val="32"/>
          <w:szCs w:val="32"/>
        </w:rPr>
        <w:t>项）</w:t>
      </w:r>
      <w:bookmarkStart w:id="0" w:name="_GoBack"/>
      <w:bookmarkEnd w:id="0"/>
    </w:p>
    <w:p w:rsidR="00BA16BD" w:rsidRDefault="00BA16BD">
      <w:pPr>
        <w:widowControl/>
        <w:adjustRightInd w:val="0"/>
        <w:snapToGrid w:val="0"/>
        <w:spacing w:line="500" w:lineRule="exact"/>
        <w:rPr>
          <w:rFonts w:ascii="方正小标宋简体" w:eastAsia="方正小标宋简体" w:hAnsi="方正小标宋简体" w:cs="方正小标宋简体"/>
          <w:sz w:val="32"/>
          <w:szCs w:val="32"/>
        </w:rPr>
      </w:pPr>
    </w:p>
    <w:tbl>
      <w:tblPr>
        <w:tblStyle w:val="a3"/>
        <w:tblpPr w:leftFromText="180" w:rightFromText="180" w:vertAnchor="text" w:horzAnchor="page" w:tblpX="1708" w:tblpY="48"/>
        <w:tblOverlap w:val="never"/>
        <w:tblW w:w="8575" w:type="dxa"/>
        <w:tblLayout w:type="fixed"/>
        <w:tblLook w:val="04A0"/>
      </w:tblPr>
      <w:tblGrid>
        <w:gridCol w:w="643"/>
        <w:gridCol w:w="2717"/>
        <w:gridCol w:w="1801"/>
        <w:gridCol w:w="1284"/>
        <w:gridCol w:w="1380"/>
        <w:gridCol w:w="750"/>
      </w:tblGrid>
      <w:tr w:rsidR="00BA16BD">
        <w:trPr>
          <w:cantSplit/>
        </w:trPr>
        <w:tc>
          <w:tcPr>
            <w:tcW w:w="643"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2717"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主项名称</w:t>
            </w:r>
          </w:p>
        </w:tc>
        <w:tc>
          <w:tcPr>
            <w:tcW w:w="1801"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子项名称</w:t>
            </w:r>
          </w:p>
        </w:tc>
        <w:tc>
          <w:tcPr>
            <w:tcW w:w="1284"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事项</w:t>
            </w:r>
            <w:r>
              <w:rPr>
                <w:rFonts w:ascii="黑体" w:eastAsia="黑体" w:hAnsi="黑体" w:cs="黑体" w:hint="eastAsia"/>
                <w:sz w:val="28"/>
                <w:szCs w:val="28"/>
              </w:rPr>
              <w:t xml:space="preserve">  </w:t>
            </w:r>
            <w:r>
              <w:rPr>
                <w:rFonts w:ascii="黑体" w:eastAsia="黑体" w:hAnsi="黑体" w:cs="黑体" w:hint="eastAsia"/>
                <w:sz w:val="28"/>
                <w:szCs w:val="28"/>
              </w:rPr>
              <w:t>类型</w:t>
            </w:r>
          </w:p>
        </w:tc>
        <w:tc>
          <w:tcPr>
            <w:tcW w:w="1380"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实施部门</w:t>
            </w:r>
          </w:p>
        </w:tc>
        <w:tc>
          <w:tcPr>
            <w:tcW w:w="750"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备注</w:t>
            </w: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w w:val="90"/>
                <w:kern w:val="0"/>
                <w:sz w:val="24"/>
                <w:lang/>
              </w:rPr>
              <w:t>排污许可证核发</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市环保局</w:t>
            </w:r>
          </w:p>
        </w:tc>
        <w:tc>
          <w:tcPr>
            <w:tcW w:w="750" w:type="dxa"/>
            <w:vAlign w:val="center"/>
          </w:tcPr>
          <w:p w:rsidR="00BA16BD" w:rsidRDefault="00BA16BD">
            <w:pPr>
              <w:widowControl/>
              <w:adjustRightInd w:val="0"/>
              <w:snapToGrid w:val="0"/>
              <w:spacing w:line="320" w:lineRule="exact"/>
              <w:jc w:val="center"/>
              <w:rPr>
                <w:sz w:val="32"/>
                <w:szCs w:val="32"/>
              </w:rPr>
            </w:pPr>
          </w:p>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kern w:val="0"/>
                <w:sz w:val="24"/>
                <w:lang/>
              </w:rPr>
              <w:t>仅涉及销售、使用</w:t>
            </w:r>
            <w:r>
              <w:rPr>
                <w:rFonts w:ascii="微软雅黑" w:eastAsia="微软雅黑" w:hAnsi="微软雅黑" w:cs="微软雅黑" w:hint="eastAsia"/>
                <w:color w:val="000000"/>
                <w:kern w:val="0"/>
                <w:sz w:val="24"/>
                <w:lang/>
              </w:rPr>
              <w:t>Ⅲ</w:t>
            </w:r>
            <w:r>
              <w:rPr>
                <w:rFonts w:ascii="仿宋_GB2312" w:eastAsia="仿宋_GB2312" w:hAnsi="仿宋_GB2312" w:cs="仿宋_GB2312" w:hint="eastAsia"/>
                <w:color w:val="000000"/>
                <w:kern w:val="0"/>
                <w:sz w:val="24"/>
                <w:lang/>
              </w:rPr>
              <w:t>类射线装置的辐射安全许可证核发、延续和变更</w:t>
            </w:r>
          </w:p>
        </w:tc>
        <w:tc>
          <w:tcPr>
            <w:tcW w:w="1801" w:type="dxa"/>
            <w:vAlign w:val="center"/>
          </w:tcPr>
          <w:p w:rsidR="00BA16BD" w:rsidRDefault="004924EF">
            <w:pPr>
              <w:widowControl/>
              <w:spacing w:line="320" w:lineRule="exac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仅涉及销售、使用</w:t>
            </w:r>
            <w:r>
              <w:rPr>
                <w:rFonts w:ascii="微软雅黑" w:eastAsia="微软雅黑" w:hAnsi="微软雅黑" w:cs="微软雅黑" w:hint="eastAsia"/>
                <w:color w:val="000000"/>
                <w:kern w:val="0"/>
                <w:sz w:val="24"/>
                <w:lang/>
              </w:rPr>
              <w:t>Ⅲ</w:t>
            </w:r>
            <w:r>
              <w:rPr>
                <w:rFonts w:ascii="仿宋_GB2312" w:eastAsia="仿宋_GB2312" w:hAnsi="仿宋_GB2312" w:cs="仿宋_GB2312" w:hint="eastAsia"/>
                <w:color w:val="000000"/>
                <w:kern w:val="0"/>
                <w:sz w:val="24"/>
                <w:lang/>
              </w:rPr>
              <w:t>类射线装置的辐射安全许可证延续</w:t>
            </w: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市环保局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kern w:val="0"/>
                <w:sz w:val="24"/>
                <w:lang/>
              </w:rPr>
              <w:t>仅涉及销售、使用</w:t>
            </w:r>
            <w:r>
              <w:rPr>
                <w:rFonts w:ascii="微软雅黑" w:eastAsia="微软雅黑" w:hAnsi="微软雅黑" w:cs="微软雅黑" w:hint="eastAsia"/>
                <w:color w:val="000000"/>
                <w:kern w:val="0"/>
                <w:sz w:val="24"/>
                <w:lang/>
              </w:rPr>
              <w:t>Ⅲ</w:t>
            </w:r>
            <w:r>
              <w:rPr>
                <w:rFonts w:ascii="仿宋_GB2312" w:eastAsia="仿宋_GB2312" w:hAnsi="仿宋_GB2312" w:cs="仿宋_GB2312" w:hint="eastAsia"/>
                <w:color w:val="000000"/>
                <w:kern w:val="0"/>
                <w:sz w:val="24"/>
                <w:lang/>
              </w:rPr>
              <w:t>类射线装置的辐射安全许可证核发、延续和变更</w:t>
            </w:r>
          </w:p>
        </w:tc>
        <w:tc>
          <w:tcPr>
            <w:tcW w:w="1801" w:type="dxa"/>
            <w:vAlign w:val="center"/>
          </w:tcPr>
          <w:p w:rsidR="00BA16BD" w:rsidRDefault="004924EF">
            <w:pPr>
              <w:widowControl/>
              <w:spacing w:line="320" w:lineRule="exac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仅涉及销售、使用</w:t>
            </w:r>
            <w:r>
              <w:rPr>
                <w:rFonts w:ascii="微软雅黑" w:eastAsia="微软雅黑" w:hAnsi="微软雅黑" w:cs="微软雅黑" w:hint="eastAsia"/>
                <w:color w:val="000000"/>
                <w:kern w:val="0"/>
                <w:sz w:val="24"/>
                <w:lang/>
              </w:rPr>
              <w:t>Ⅲ</w:t>
            </w:r>
            <w:r>
              <w:rPr>
                <w:rFonts w:ascii="仿宋_GB2312" w:eastAsia="仿宋_GB2312" w:hAnsi="仿宋_GB2312" w:cs="仿宋_GB2312" w:hint="eastAsia"/>
                <w:color w:val="000000"/>
                <w:kern w:val="0"/>
                <w:sz w:val="24"/>
                <w:lang/>
              </w:rPr>
              <w:t>类射线装置的辐射安全许可证变更</w:t>
            </w: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市环保局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kern w:val="0"/>
                <w:sz w:val="24"/>
                <w:lang/>
              </w:rPr>
              <w:t>仅涉及销售、使用</w:t>
            </w:r>
            <w:r>
              <w:rPr>
                <w:rFonts w:ascii="微软雅黑" w:eastAsia="微软雅黑" w:hAnsi="微软雅黑" w:cs="微软雅黑" w:hint="eastAsia"/>
                <w:color w:val="000000"/>
                <w:kern w:val="0"/>
                <w:sz w:val="24"/>
                <w:lang/>
              </w:rPr>
              <w:t>Ⅲ</w:t>
            </w:r>
            <w:r>
              <w:rPr>
                <w:rFonts w:ascii="仿宋_GB2312" w:eastAsia="仿宋_GB2312" w:hAnsi="仿宋_GB2312" w:cs="仿宋_GB2312" w:hint="eastAsia"/>
                <w:color w:val="000000"/>
                <w:kern w:val="0"/>
                <w:sz w:val="24"/>
                <w:lang/>
              </w:rPr>
              <w:t>类射线装置的辐射安全许可证核发、延续和变更</w:t>
            </w:r>
          </w:p>
        </w:tc>
        <w:tc>
          <w:tcPr>
            <w:tcW w:w="1801" w:type="dxa"/>
            <w:vAlign w:val="center"/>
          </w:tcPr>
          <w:p w:rsidR="00BA16BD" w:rsidRDefault="004924EF">
            <w:pPr>
              <w:widowControl/>
              <w:spacing w:line="320" w:lineRule="exact"/>
              <w:textAlignment w:val="center"/>
              <w:rPr>
                <w:rFonts w:ascii="仿宋_GB2312" w:eastAsia="仿宋_GB2312" w:hAnsi="宋体" w:cs="仿宋_GB2312"/>
                <w:color w:val="000000"/>
                <w:kern w:val="0"/>
                <w:sz w:val="24"/>
                <w:lang/>
              </w:rPr>
            </w:pPr>
            <w:r>
              <w:rPr>
                <w:rFonts w:ascii="仿宋_GB2312" w:eastAsia="仿宋_GB2312" w:hAnsi="宋体" w:cs="仿宋_GB2312" w:hint="eastAsia"/>
                <w:color w:val="000000"/>
                <w:kern w:val="0"/>
                <w:sz w:val="24"/>
                <w:lang/>
              </w:rPr>
              <w:t>仅涉及销售、使用</w:t>
            </w:r>
            <w:r>
              <w:rPr>
                <w:rFonts w:ascii="微软雅黑" w:eastAsia="微软雅黑" w:hAnsi="微软雅黑" w:cs="微软雅黑" w:hint="eastAsia"/>
                <w:color w:val="000000"/>
                <w:kern w:val="0"/>
                <w:sz w:val="24"/>
                <w:lang/>
              </w:rPr>
              <w:t>Ⅲ</w:t>
            </w:r>
            <w:r>
              <w:rPr>
                <w:rFonts w:ascii="仿宋_GB2312" w:eastAsia="仿宋_GB2312" w:hAnsi="仿宋_GB2312" w:cs="仿宋_GB2312" w:hint="eastAsia"/>
                <w:color w:val="000000"/>
                <w:kern w:val="0"/>
                <w:sz w:val="24"/>
                <w:lang/>
              </w:rPr>
              <w:t>类射线装置的辐射安全许可证变更</w:t>
            </w: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市环保局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5</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建设项目环境影响评价文件审批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市环保局</w:t>
            </w:r>
          </w:p>
        </w:tc>
        <w:tc>
          <w:tcPr>
            <w:tcW w:w="750" w:type="dxa"/>
            <w:vAlign w:val="center"/>
          </w:tcPr>
          <w:p w:rsidR="00BA16BD" w:rsidRDefault="004924EF">
            <w:pPr>
              <w:widowControl/>
              <w:adjustRightInd w:val="0"/>
              <w:snapToGrid w:val="0"/>
              <w:spacing w:line="320" w:lineRule="exact"/>
              <w:rPr>
                <w:sz w:val="32"/>
                <w:szCs w:val="32"/>
              </w:rPr>
            </w:pPr>
            <w:r>
              <w:rPr>
                <w:rFonts w:ascii="仿宋_GB2312" w:eastAsia="仿宋_GB2312" w:hAnsi="宋体" w:cs="仿宋_GB2312" w:hint="eastAsia"/>
                <w:color w:val="000000"/>
                <w:kern w:val="0"/>
                <w:sz w:val="24"/>
                <w:lang/>
              </w:rPr>
              <w:t>备案申报类</w:t>
            </w: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6</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kern w:val="0"/>
                <w:sz w:val="24"/>
                <w:lang/>
              </w:rPr>
              <w:t>向无规定疫病区输入动物、动物产品的检疫</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市动物卫生监督所</w:t>
            </w:r>
          </w:p>
        </w:tc>
        <w:tc>
          <w:tcPr>
            <w:tcW w:w="750" w:type="dxa"/>
            <w:vAlign w:val="center"/>
          </w:tcPr>
          <w:p w:rsidR="00BA16BD" w:rsidRDefault="00BA16BD">
            <w:pPr>
              <w:widowControl/>
              <w:adjustRightInd w:val="0"/>
              <w:snapToGrid w:val="0"/>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7</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外商投资企业设立及变更审批（投资总额在</w:t>
            </w:r>
            <w:r>
              <w:rPr>
                <w:rFonts w:ascii="仿宋_GB2312" w:eastAsia="仿宋_GB2312" w:hAnsi="宋体" w:cs="仿宋_GB2312" w:hint="eastAsia"/>
                <w:color w:val="000000"/>
                <w:w w:val="90"/>
                <w:kern w:val="0"/>
                <w:sz w:val="24"/>
                <w:lang/>
              </w:rPr>
              <w:t>5000</w:t>
            </w:r>
            <w:r>
              <w:rPr>
                <w:rFonts w:ascii="仿宋_GB2312" w:eastAsia="仿宋_GB2312" w:hAnsi="宋体" w:cs="仿宋_GB2312" w:hint="eastAsia"/>
                <w:color w:val="000000"/>
                <w:w w:val="90"/>
                <w:kern w:val="0"/>
                <w:sz w:val="24"/>
                <w:lang/>
              </w:rPr>
              <w:t>万美元以下的非限制类外商投资项目）</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8</w:t>
            </w:r>
          </w:p>
        </w:tc>
        <w:tc>
          <w:tcPr>
            <w:tcW w:w="2717" w:type="dxa"/>
            <w:shd w:val="clear" w:color="auto" w:fill="auto"/>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对外贸易经营者登记备案</w:t>
            </w:r>
          </w:p>
        </w:tc>
        <w:tc>
          <w:tcPr>
            <w:tcW w:w="1801" w:type="dxa"/>
            <w:shd w:val="clear" w:color="auto" w:fill="auto"/>
            <w:vAlign w:val="center"/>
          </w:tcPr>
          <w:p w:rsidR="00BA16BD" w:rsidRDefault="00BA16BD">
            <w:pPr>
              <w:widowControl/>
              <w:spacing w:line="320" w:lineRule="exact"/>
              <w:jc w:val="lef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9</w:t>
            </w:r>
          </w:p>
        </w:tc>
        <w:tc>
          <w:tcPr>
            <w:tcW w:w="2717" w:type="dxa"/>
            <w:shd w:val="clear" w:color="auto" w:fill="auto"/>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再生资源回收经营备案</w:t>
            </w:r>
          </w:p>
        </w:tc>
        <w:tc>
          <w:tcPr>
            <w:tcW w:w="1801" w:type="dxa"/>
            <w:shd w:val="clear" w:color="auto" w:fill="auto"/>
            <w:vAlign w:val="center"/>
          </w:tcPr>
          <w:p w:rsidR="00BA16BD" w:rsidRDefault="00BA16BD">
            <w:pPr>
              <w:widowControl/>
              <w:spacing w:line="320" w:lineRule="exact"/>
              <w:jc w:val="lef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10</w:t>
            </w:r>
          </w:p>
        </w:tc>
        <w:tc>
          <w:tcPr>
            <w:tcW w:w="2717" w:type="dxa"/>
            <w:shd w:val="clear" w:color="auto" w:fill="auto"/>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对零售商促销活动内容进行备案</w:t>
            </w:r>
          </w:p>
        </w:tc>
        <w:tc>
          <w:tcPr>
            <w:tcW w:w="1801" w:type="dxa"/>
            <w:shd w:val="clear" w:color="auto" w:fill="auto"/>
            <w:vAlign w:val="center"/>
          </w:tcPr>
          <w:p w:rsidR="00BA16BD" w:rsidRDefault="00BA16BD">
            <w:pPr>
              <w:widowControl/>
              <w:spacing w:line="320" w:lineRule="exact"/>
              <w:jc w:val="lef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adjustRightInd w:val="0"/>
              <w:snapToGrid w:val="0"/>
              <w:spacing w:line="320" w:lineRule="exact"/>
              <w:jc w:val="center"/>
              <w:rPr>
                <w:rFonts w:ascii="仿宋" w:eastAsia="仿宋" w:hAnsi="仿宋" w:cs="仿宋"/>
                <w:color w:val="000000"/>
                <w:kern w:val="0"/>
                <w:sz w:val="24"/>
                <w:lang/>
              </w:rPr>
            </w:pPr>
            <w:r>
              <w:rPr>
                <w:rFonts w:ascii="黑体" w:eastAsia="黑体" w:hAnsi="黑体" w:cs="黑体" w:hint="eastAsia"/>
                <w:sz w:val="28"/>
                <w:szCs w:val="28"/>
              </w:rPr>
              <w:lastRenderedPageBreak/>
              <w:t>序号</w:t>
            </w:r>
          </w:p>
        </w:tc>
        <w:tc>
          <w:tcPr>
            <w:tcW w:w="2717" w:type="dxa"/>
            <w:vAlign w:val="center"/>
          </w:tcPr>
          <w:p w:rsidR="00BA16BD" w:rsidRDefault="004924EF">
            <w:pPr>
              <w:widowControl/>
              <w:adjustRightInd w:val="0"/>
              <w:snapToGrid w:val="0"/>
              <w:spacing w:line="320" w:lineRule="exact"/>
              <w:jc w:val="center"/>
              <w:rPr>
                <w:rFonts w:ascii="仿宋_GB2312" w:eastAsia="仿宋_GB2312" w:hAnsi="宋体" w:cs="仿宋_GB2312"/>
                <w:color w:val="000000"/>
                <w:w w:val="90"/>
                <w:kern w:val="0"/>
                <w:sz w:val="24"/>
                <w:lang/>
              </w:rPr>
            </w:pPr>
            <w:r>
              <w:rPr>
                <w:rFonts w:ascii="黑体" w:eastAsia="黑体" w:hAnsi="黑体" w:cs="黑体" w:hint="eastAsia"/>
                <w:sz w:val="28"/>
                <w:szCs w:val="28"/>
              </w:rPr>
              <w:t>主项名称</w:t>
            </w:r>
          </w:p>
        </w:tc>
        <w:tc>
          <w:tcPr>
            <w:tcW w:w="1801" w:type="dxa"/>
            <w:vAlign w:val="center"/>
          </w:tcPr>
          <w:p w:rsidR="00BA16BD" w:rsidRDefault="004924EF">
            <w:pPr>
              <w:widowControl/>
              <w:adjustRightInd w:val="0"/>
              <w:snapToGrid w:val="0"/>
              <w:spacing w:line="320" w:lineRule="exact"/>
              <w:jc w:val="center"/>
              <w:rPr>
                <w:rFonts w:ascii="仿宋_GB2312" w:eastAsia="仿宋_GB2312" w:hAnsi="宋体" w:cs="仿宋_GB2312"/>
                <w:color w:val="000000"/>
                <w:kern w:val="0"/>
                <w:sz w:val="24"/>
                <w:lang/>
              </w:rPr>
            </w:pPr>
            <w:r>
              <w:rPr>
                <w:rFonts w:ascii="黑体" w:eastAsia="黑体" w:hAnsi="黑体" w:cs="黑体" w:hint="eastAsia"/>
                <w:sz w:val="28"/>
                <w:szCs w:val="28"/>
              </w:rPr>
              <w:t>子项名称</w:t>
            </w:r>
          </w:p>
        </w:tc>
        <w:tc>
          <w:tcPr>
            <w:tcW w:w="1284" w:type="dxa"/>
            <w:vAlign w:val="center"/>
          </w:tcPr>
          <w:p w:rsidR="00BA16BD" w:rsidRDefault="004924EF">
            <w:pPr>
              <w:widowControl/>
              <w:adjustRightInd w:val="0"/>
              <w:snapToGrid w:val="0"/>
              <w:spacing w:line="320" w:lineRule="exact"/>
              <w:jc w:val="center"/>
              <w:rPr>
                <w:rFonts w:ascii="仿宋_GB2312" w:eastAsia="仿宋_GB2312" w:hAnsi="宋体" w:cs="宋体"/>
                <w:color w:val="000000"/>
                <w:kern w:val="0"/>
                <w:sz w:val="24"/>
              </w:rPr>
            </w:pPr>
            <w:r>
              <w:rPr>
                <w:rFonts w:ascii="黑体" w:eastAsia="黑体" w:hAnsi="黑体" w:cs="黑体" w:hint="eastAsia"/>
                <w:sz w:val="28"/>
                <w:szCs w:val="28"/>
              </w:rPr>
              <w:t>事项</w:t>
            </w:r>
            <w:r>
              <w:rPr>
                <w:rFonts w:ascii="黑体" w:eastAsia="黑体" w:hAnsi="黑体" w:cs="黑体" w:hint="eastAsia"/>
                <w:sz w:val="28"/>
                <w:szCs w:val="28"/>
              </w:rPr>
              <w:t xml:space="preserve">  </w:t>
            </w:r>
            <w:r>
              <w:rPr>
                <w:rFonts w:ascii="黑体" w:eastAsia="黑体" w:hAnsi="黑体" w:cs="黑体" w:hint="eastAsia"/>
                <w:sz w:val="28"/>
                <w:szCs w:val="28"/>
              </w:rPr>
              <w:t>类型</w:t>
            </w:r>
          </w:p>
        </w:tc>
        <w:tc>
          <w:tcPr>
            <w:tcW w:w="1380" w:type="dxa"/>
            <w:vAlign w:val="center"/>
          </w:tcPr>
          <w:p w:rsidR="00BA16BD" w:rsidRDefault="004924EF">
            <w:pPr>
              <w:widowControl/>
              <w:adjustRightInd w:val="0"/>
              <w:snapToGrid w:val="0"/>
              <w:spacing w:line="320" w:lineRule="exact"/>
              <w:jc w:val="center"/>
              <w:rPr>
                <w:rFonts w:ascii="仿宋_GB2312" w:eastAsia="仿宋_GB2312" w:hAnsi="宋体" w:cs="宋体"/>
                <w:color w:val="000000"/>
                <w:kern w:val="0"/>
                <w:sz w:val="24"/>
              </w:rPr>
            </w:pPr>
            <w:r>
              <w:rPr>
                <w:rFonts w:ascii="黑体" w:eastAsia="黑体" w:hAnsi="黑体" w:cs="黑体" w:hint="eastAsia"/>
                <w:sz w:val="28"/>
                <w:szCs w:val="28"/>
              </w:rPr>
              <w:t>实施部门</w:t>
            </w:r>
          </w:p>
        </w:tc>
        <w:tc>
          <w:tcPr>
            <w:tcW w:w="750" w:type="dxa"/>
            <w:vAlign w:val="center"/>
          </w:tcPr>
          <w:p w:rsidR="00BA16BD" w:rsidRDefault="004924EF">
            <w:pPr>
              <w:widowControl/>
              <w:adjustRightInd w:val="0"/>
              <w:snapToGrid w:val="0"/>
              <w:spacing w:line="320" w:lineRule="exact"/>
              <w:jc w:val="center"/>
              <w:rPr>
                <w:sz w:val="32"/>
                <w:szCs w:val="32"/>
              </w:rPr>
            </w:pPr>
            <w:r>
              <w:rPr>
                <w:rFonts w:ascii="黑体" w:eastAsia="黑体" w:hAnsi="黑体" w:cs="黑体" w:hint="eastAsia"/>
                <w:sz w:val="28"/>
                <w:szCs w:val="28"/>
              </w:rPr>
              <w:t>备注</w:t>
            </w: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11</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二手车交易市场经营者和二手车经营主体备案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12</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对外劳务合作经营资格审核</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13</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援外项目实施企业资格认定审核</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14</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典当经营许可审核</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15</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color w:val="000000"/>
                <w:w w:val="90"/>
                <w:kern w:val="0"/>
                <w:sz w:val="24"/>
                <w:lang/>
              </w:rPr>
              <w:t>设立拍卖企业审核</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16</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成品油零售经营许可审核</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shd w:val="clear" w:color="auto" w:fill="auto"/>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17</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对典当企业的年审</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18</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对直销企业申报审查</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19</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color w:val="000000"/>
                <w:w w:val="90"/>
                <w:kern w:val="0"/>
                <w:sz w:val="24"/>
                <w:lang/>
              </w:rPr>
              <w:t>外派劳务项目审查</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adjustRightInd w:val="0"/>
              <w:snapToGrid w:val="0"/>
              <w:spacing w:line="320" w:lineRule="exact"/>
              <w:jc w:val="center"/>
              <w:rPr>
                <w:sz w:val="32"/>
                <w:szCs w:val="32"/>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20</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color w:val="000000"/>
                <w:w w:val="90"/>
                <w:kern w:val="0"/>
                <w:sz w:val="24"/>
                <w:lang/>
              </w:rPr>
              <w:t>成品油经营资格年度检查</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w:t>
            </w:r>
            <w:r>
              <w:rPr>
                <w:rFonts w:ascii="仿宋_GB2312" w:eastAsia="仿宋_GB2312" w:hAnsi="宋体" w:cs="宋体" w:hint="eastAsia"/>
                <w:color w:val="000000"/>
                <w:kern w:val="0"/>
                <w:sz w:val="24"/>
              </w:rPr>
              <w:t>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市商务局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21</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公司（企业）名称预先核准</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市工商局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22</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股权出质设立、变更、注销、撤销登记</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行政确认</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市工商局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23</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公司章程修改备案及公司董事、监事、经理变动备案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市工商局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24</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林木采伐许可证核发</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25</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林木种苗生产经营许可证核发</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26</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森林植物及其产品和其它繁殖材料调运检疫审批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27</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猎捕非国家重点野生保护动物审批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28</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林木种苗质量检验证核发</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29</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采集、出售、收购林区内国家二级重点保护野生植物审批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adjustRightInd w:val="0"/>
              <w:snapToGrid w:val="0"/>
              <w:spacing w:line="320" w:lineRule="exact"/>
              <w:jc w:val="center"/>
              <w:rPr>
                <w:rFonts w:ascii="仿宋" w:eastAsia="仿宋" w:hAnsi="仿宋" w:cs="仿宋"/>
                <w:color w:val="000000"/>
                <w:kern w:val="0"/>
                <w:sz w:val="24"/>
                <w:lang/>
              </w:rPr>
            </w:pPr>
            <w:r>
              <w:rPr>
                <w:rFonts w:ascii="黑体" w:eastAsia="黑体" w:hAnsi="黑体" w:cs="黑体" w:hint="eastAsia"/>
                <w:sz w:val="28"/>
                <w:szCs w:val="28"/>
              </w:rPr>
              <w:lastRenderedPageBreak/>
              <w:t>序号</w:t>
            </w:r>
          </w:p>
        </w:tc>
        <w:tc>
          <w:tcPr>
            <w:tcW w:w="2717" w:type="dxa"/>
            <w:vAlign w:val="center"/>
          </w:tcPr>
          <w:p w:rsidR="00BA16BD" w:rsidRDefault="004924EF">
            <w:pPr>
              <w:widowControl/>
              <w:adjustRightInd w:val="0"/>
              <w:snapToGrid w:val="0"/>
              <w:spacing w:line="320" w:lineRule="exact"/>
              <w:jc w:val="center"/>
              <w:rPr>
                <w:rFonts w:ascii="仿宋_GB2312" w:eastAsia="仿宋_GB2312" w:hAnsi="宋体" w:cs="仿宋_GB2312"/>
                <w:color w:val="000000"/>
                <w:w w:val="90"/>
                <w:kern w:val="0"/>
                <w:sz w:val="24"/>
                <w:lang/>
              </w:rPr>
            </w:pPr>
            <w:r>
              <w:rPr>
                <w:rFonts w:ascii="黑体" w:eastAsia="黑体" w:hAnsi="黑体" w:cs="黑体" w:hint="eastAsia"/>
                <w:sz w:val="28"/>
                <w:szCs w:val="28"/>
              </w:rPr>
              <w:t>主项名称</w:t>
            </w:r>
          </w:p>
        </w:tc>
        <w:tc>
          <w:tcPr>
            <w:tcW w:w="1801" w:type="dxa"/>
            <w:vAlign w:val="center"/>
          </w:tcPr>
          <w:p w:rsidR="00BA16BD" w:rsidRDefault="004924EF">
            <w:pPr>
              <w:widowControl/>
              <w:adjustRightInd w:val="0"/>
              <w:snapToGrid w:val="0"/>
              <w:spacing w:line="320" w:lineRule="exact"/>
              <w:jc w:val="center"/>
              <w:rPr>
                <w:rFonts w:ascii="仿宋_GB2312" w:eastAsia="仿宋_GB2312" w:hAnsi="宋体" w:cs="仿宋_GB2312"/>
                <w:color w:val="000000"/>
                <w:kern w:val="0"/>
                <w:sz w:val="24"/>
                <w:lang/>
              </w:rPr>
            </w:pPr>
            <w:r>
              <w:rPr>
                <w:rFonts w:ascii="黑体" w:eastAsia="黑体" w:hAnsi="黑体" w:cs="黑体" w:hint="eastAsia"/>
                <w:sz w:val="28"/>
                <w:szCs w:val="28"/>
              </w:rPr>
              <w:t>子项名称</w:t>
            </w:r>
          </w:p>
        </w:tc>
        <w:tc>
          <w:tcPr>
            <w:tcW w:w="1284" w:type="dxa"/>
            <w:vAlign w:val="center"/>
          </w:tcPr>
          <w:p w:rsidR="00BA16BD" w:rsidRDefault="004924EF">
            <w:pPr>
              <w:widowControl/>
              <w:adjustRightInd w:val="0"/>
              <w:snapToGrid w:val="0"/>
              <w:spacing w:line="320" w:lineRule="exact"/>
              <w:jc w:val="center"/>
              <w:rPr>
                <w:rFonts w:ascii="仿宋_GB2312" w:eastAsia="仿宋_GB2312" w:hAnsi="宋体" w:cs="宋体"/>
                <w:color w:val="000000"/>
                <w:kern w:val="0"/>
                <w:sz w:val="24"/>
              </w:rPr>
            </w:pPr>
            <w:r>
              <w:rPr>
                <w:rFonts w:ascii="黑体" w:eastAsia="黑体" w:hAnsi="黑体" w:cs="黑体" w:hint="eastAsia"/>
                <w:sz w:val="28"/>
                <w:szCs w:val="28"/>
              </w:rPr>
              <w:t>事项</w:t>
            </w:r>
            <w:r>
              <w:rPr>
                <w:rFonts w:ascii="黑体" w:eastAsia="黑体" w:hAnsi="黑体" w:cs="黑体" w:hint="eastAsia"/>
                <w:sz w:val="28"/>
                <w:szCs w:val="28"/>
              </w:rPr>
              <w:t xml:space="preserve">  </w:t>
            </w:r>
            <w:r>
              <w:rPr>
                <w:rFonts w:ascii="黑体" w:eastAsia="黑体" w:hAnsi="黑体" w:cs="黑体" w:hint="eastAsia"/>
                <w:sz w:val="28"/>
                <w:szCs w:val="28"/>
              </w:rPr>
              <w:t>类型</w:t>
            </w:r>
          </w:p>
        </w:tc>
        <w:tc>
          <w:tcPr>
            <w:tcW w:w="1380" w:type="dxa"/>
            <w:vAlign w:val="center"/>
          </w:tcPr>
          <w:p w:rsidR="00BA16BD" w:rsidRDefault="004924EF">
            <w:pPr>
              <w:widowControl/>
              <w:adjustRightInd w:val="0"/>
              <w:snapToGrid w:val="0"/>
              <w:spacing w:line="320" w:lineRule="exact"/>
              <w:jc w:val="center"/>
              <w:rPr>
                <w:rFonts w:ascii="仿宋_GB2312" w:eastAsia="仿宋_GB2312" w:hAnsi="宋体" w:cs="宋体"/>
                <w:color w:val="000000"/>
                <w:kern w:val="0"/>
                <w:sz w:val="24"/>
              </w:rPr>
            </w:pPr>
            <w:r>
              <w:rPr>
                <w:rFonts w:ascii="黑体" w:eastAsia="黑体" w:hAnsi="黑体" w:cs="黑体" w:hint="eastAsia"/>
                <w:sz w:val="28"/>
                <w:szCs w:val="28"/>
              </w:rPr>
              <w:t>实施部门</w:t>
            </w:r>
          </w:p>
        </w:tc>
        <w:tc>
          <w:tcPr>
            <w:tcW w:w="750" w:type="dxa"/>
            <w:vAlign w:val="center"/>
          </w:tcPr>
          <w:p w:rsidR="00BA16BD" w:rsidRDefault="004924EF">
            <w:pPr>
              <w:widowControl/>
              <w:adjustRightInd w:val="0"/>
              <w:snapToGrid w:val="0"/>
              <w:spacing w:line="320" w:lineRule="exact"/>
              <w:jc w:val="center"/>
              <w:rPr>
                <w:rFonts w:ascii="仿宋_GB2312" w:eastAsia="仿宋_GB2312" w:hAnsi="宋体" w:cs="宋体"/>
                <w:color w:val="000000"/>
                <w:kern w:val="0"/>
                <w:sz w:val="24"/>
              </w:rPr>
            </w:pPr>
            <w:r>
              <w:rPr>
                <w:rFonts w:ascii="黑体" w:eastAsia="黑体" w:hAnsi="黑体" w:cs="黑体" w:hint="eastAsia"/>
                <w:sz w:val="28"/>
                <w:szCs w:val="28"/>
              </w:rPr>
              <w:t>备注</w:t>
            </w: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30</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国家珍贵树木种子收购和同级人民政府规定限制收购的林木种子审批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31</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森林防火期内进入森林防火区进行实弹演习、爆破等活动审批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32</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珍贵树木采伐审批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市林业局</w:t>
            </w:r>
          </w:p>
        </w:tc>
        <w:tc>
          <w:tcPr>
            <w:tcW w:w="750" w:type="dxa"/>
            <w:vAlign w:val="center"/>
          </w:tcPr>
          <w:p w:rsidR="00BA16BD" w:rsidRDefault="00BA16BD">
            <w:pPr>
              <w:widowControl/>
              <w:spacing w:line="320" w:lineRule="exact"/>
              <w:jc w:val="center"/>
              <w:rPr>
                <w:rFonts w:ascii="仿宋_GB2312" w:eastAsia="仿宋_GB2312" w:hAnsi="宋体" w:cs="宋体"/>
                <w:color w:val="000000"/>
                <w:kern w:val="0"/>
                <w:sz w:val="24"/>
              </w:rPr>
            </w:pPr>
          </w:p>
          <w:p w:rsidR="00BA16BD" w:rsidRDefault="00BA16BD">
            <w:pPr>
              <w:widowControl/>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33</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导游证办理初审</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市旅游委</w:t>
            </w:r>
          </w:p>
        </w:tc>
        <w:tc>
          <w:tcPr>
            <w:tcW w:w="75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审核转报</w:t>
            </w: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34</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经营国内旅游业务和入境旅游业务旅行社审批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市旅游委</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35</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建设工程施工图设计文件审查备案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36</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工程报建</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37</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建造师执业资格审核</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38</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建筑业合同备案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39</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招标人</w:t>
            </w:r>
            <w:r>
              <w:rPr>
                <w:rFonts w:ascii="仿宋_GB2312" w:eastAsia="仿宋_GB2312" w:hAnsi="宋体" w:cs="仿宋_GB2312" w:hint="eastAsia"/>
                <w:color w:val="000000"/>
                <w:w w:val="90"/>
                <w:kern w:val="0"/>
                <w:sz w:val="24"/>
                <w:lang/>
              </w:rPr>
              <w:t>(</w:t>
            </w:r>
            <w:r>
              <w:rPr>
                <w:rFonts w:ascii="仿宋_GB2312" w:eastAsia="仿宋_GB2312" w:hAnsi="宋体" w:cs="仿宋_GB2312" w:hint="eastAsia"/>
                <w:color w:val="000000"/>
                <w:w w:val="90"/>
                <w:kern w:val="0"/>
                <w:sz w:val="24"/>
                <w:lang/>
              </w:rPr>
              <w:t>发包人</w:t>
            </w:r>
            <w:r>
              <w:rPr>
                <w:rFonts w:ascii="仿宋_GB2312" w:eastAsia="仿宋_GB2312" w:hAnsi="宋体" w:cs="仿宋_GB2312" w:hint="eastAsia"/>
                <w:color w:val="000000"/>
                <w:w w:val="90"/>
                <w:kern w:val="0"/>
                <w:sz w:val="24"/>
                <w:lang/>
              </w:rPr>
              <w:t>)</w:t>
            </w:r>
            <w:r>
              <w:rPr>
                <w:rFonts w:ascii="仿宋_GB2312" w:eastAsia="仿宋_GB2312" w:hAnsi="宋体" w:cs="仿宋_GB2312" w:hint="eastAsia"/>
                <w:color w:val="000000"/>
                <w:w w:val="90"/>
                <w:kern w:val="0"/>
                <w:sz w:val="24"/>
                <w:lang/>
              </w:rPr>
              <w:t>资格核准</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40</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招标人自行组织招标备案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41</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工程项目招标资格核准</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市住建局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42</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房地产经纪机构备案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市房管局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43</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举办攀登山峰活动审批</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行政许可</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市体育局</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44</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工业和信息化固定资产投资项目审核和备案</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市工信委</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45</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工程专业中、初级职务任职资格评审</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市工信委</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r w:rsidR="00BA16BD">
        <w:trPr>
          <w:cantSplit/>
        </w:trPr>
        <w:tc>
          <w:tcPr>
            <w:tcW w:w="643" w:type="dxa"/>
            <w:vAlign w:val="center"/>
          </w:tcPr>
          <w:p w:rsidR="00BA16BD" w:rsidRDefault="004924EF">
            <w:pPr>
              <w:widowControl/>
              <w:spacing w:line="320" w:lineRule="exact"/>
              <w:jc w:val="center"/>
              <w:textAlignment w:val="center"/>
              <w:rPr>
                <w:rFonts w:ascii="仿宋" w:eastAsia="仿宋" w:hAnsi="仿宋" w:cs="仿宋"/>
                <w:color w:val="000000"/>
                <w:kern w:val="0"/>
                <w:sz w:val="24"/>
                <w:lang/>
              </w:rPr>
            </w:pPr>
            <w:r>
              <w:rPr>
                <w:rFonts w:ascii="仿宋" w:eastAsia="仿宋" w:hAnsi="仿宋" w:cs="仿宋" w:hint="eastAsia"/>
                <w:color w:val="000000"/>
                <w:kern w:val="0"/>
                <w:sz w:val="24"/>
                <w:lang/>
              </w:rPr>
              <w:t>46</w:t>
            </w:r>
          </w:p>
        </w:tc>
        <w:tc>
          <w:tcPr>
            <w:tcW w:w="2717" w:type="dxa"/>
            <w:vAlign w:val="center"/>
          </w:tcPr>
          <w:p w:rsidR="00BA16BD" w:rsidRDefault="004924EF">
            <w:pPr>
              <w:widowControl/>
              <w:spacing w:line="320" w:lineRule="exact"/>
              <w:textAlignment w:val="center"/>
              <w:rPr>
                <w:rFonts w:ascii="仿宋_GB2312" w:eastAsia="仿宋_GB2312" w:hAnsi="宋体" w:cs="仿宋_GB2312"/>
                <w:color w:val="000000"/>
                <w:w w:val="90"/>
                <w:kern w:val="0"/>
                <w:sz w:val="24"/>
                <w:lang/>
              </w:rPr>
            </w:pPr>
            <w:r>
              <w:rPr>
                <w:rFonts w:ascii="仿宋_GB2312" w:eastAsia="仿宋_GB2312" w:hAnsi="宋体" w:cs="仿宋_GB2312" w:hint="eastAsia"/>
                <w:color w:val="000000"/>
                <w:w w:val="90"/>
                <w:kern w:val="0"/>
                <w:sz w:val="24"/>
                <w:lang/>
              </w:rPr>
              <w:t>市级中小企业公共服务平台认定与管理</w:t>
            </w:r>
          </w:p>
        </w:tc>
        <w:tc>
          <w:tcPr>
            <w:tcW w:w="1801" w:type="dxa"/>
            <w:vAlign w:val="center"/>
          </w:tcPr>
          <w:p w:rsidR="00BA16BD" w:rsidRDefault="00BA16BD">
            <w:pPr>
              <w:widowControl/>
              <w:spacing w:line="320" w:lineRule="exact"/>
              <w:textAlignment w:val="center"/>
              <w:rPr>
                <w:rFonts w:ascii="仿宋_GB2312" w:eastAsia="仿宋_GB2312" w:hAnsi="宋体" w:cs="仿宋_GB2312"/>
                <w:color w:val="000000"/>
                <w:w w:val="90"/>
                <w:kern w:val="0"/>
                <w:sz w:val="24"/>
                <w:lang/>
              </w:rPr>
            </w:pPr>
          </w:p>
        </w:tc>
        <w:tc>
          <w:tcPr>
            <w:tcW w:w="1284"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其他行政权力</w:t>
            </w:r>
          </w:p>
        </w:tc>
        <w:tc>
          <w:tcPr>
            <w:tcW w:w="1380" w:type="dxa"/>
            <w:vAlign w:val="center"/>
          </w:tcPr>
          <w:p w:rsidR="00BA16BD" w:rsidRDefault="004924EF">
            <w:pPr>
              <w:widowControl/>
              <w:spacing w:line="32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市工信委</w:t>
            </w:r>
          </w:p>
        </w:tc>
        <w:tc>
          <w:tcPr>
            <w:tcW w:w="750" w:type="dxa"/>
            <w:vAlign w:val="center"/>
          </w:tcPr>
          <w:p w:rsidR="00BA16BD" w:rsidRDefault="00BA16BD">
            <w:pPr>
              <w:spacing w:line="320" w:lineRule="exact"/>
              <w:jc w:val="center"/>
              <w:rPr>
                <w:rFonts w:ascii="仿宋_GB2312" w:eastAsia="仿宋_GB2312" w:hAnsi="宋体" w:cs="宋体"/>
                <w:color w:val="000000"/>
                <w:kern w:val="0"/>
                <w:sz w:val="24"/>
              </w:rPr>
            </w:pPr>
          </w:p>
        </w:tc>
      </w:tr>
    </w:tbl>
    <w:p w:rsidR="00BA16BD" w:rsidRDefault="00BA16BD">
      <w:pPr>
        <w:jc w:val="center"/>
        <w:rPr>
          <w:rFonts w:ascii="方正小标宋简体" w:eastAsia="方正小标宋简体" w:hAnsi="方正小标宋简体" w:cs="方正小标宋简体"/>
          <w:sz w:val="32"/>
          <w:szCs w:val="32"/>
        </w:rPr>
      </w:pPr>
    </w:p>
    <w:p w:rsidR="00BA16BD" w:rsidRDefault="00BA16BD">
      <w:pPr>
        <w:jc w:val="center"/>
        <w:rPr>
          <w:rFonts w:ascii="方正小标宋简体" w:eastAsia="方正小标宋简体" w:hAnsi="方正小标宋简体" w:cs="方正小标宋简体"/>
          <w:sz w:val="32"/>
          <w:szCs w:val="32"/>
        </w:rPr>
      </w:pPr>
    </w:p>
    <w:p w:rsidR="00BA16BD" w:rsidRDefault="00BA16BD">
      <w:pPr>
        <w:rPr>
          <w:rFonts w:ascii="方正小标宋简体" w:eastAsia="方正小标宋简体" w:hAnsi="方正小标宋简体" w:cs="方正小标宋简体"/>
          <w:sz w:val="32"/>
          <w:szCs w:val="32"/>
        </w:rPr>
      </w:pPr>
    </w:p>
    <w:p w:rsidR="00BA16BD" w:rsidRDefault="004924EF">
      <w:pPr>
        <w:numPr>
          <w:ilvl w:val="0"/>
          <w:numId w:val="1"/>
        </w:num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公共服务“最多跑一次”事项表（</w:t>
      </w:r>
      <w:r>
        <w:rPr>
          <w:rFonts w:ascii="方正小标宋简体" w:eastAsia="方正小标宋简体" w:hAnsi="方正小标宋简体" w:cs="方正小标宋简体" w:hint="eastAsia"/>
          <w:sz w:val="32"/>
          <w:szCs w:val="32"/>
        </w:rPr>
        <w:t>10</w:t>
      </w:r>
      <w:r>
        <w:rPr>
          <w:rFonts w:ascii="方正小标宋简体" w:eastAsia="方正小标宋简体" w:hAnsi="方正小标宋简体" w:cs="方正小标宋简体" w:hint="eastAsia"/>
          <w:sz w:val="32"/>
          <w:szCs w:val="32"/>
        </w:rPr>
        <w:t>项）</w:t>
      </w:r>
    </w:p>
    <w:p w:rsidR="00BA16BD" w:rsidRDefault="00BA16BD">
      <w:pPr>
        <w:rPr>
          <w:rFonts w:ascii="方正小标宋简体" w:eastAsia="方正小标宋简体" w:hAnsi="方正小标宋简体" w:cs="方正小标宋简体"/>
          <w:sz w:val="32"/>
          <w:szCs w:val="32"/>
        </w:rPr>
      </w:pPr>
    </w:p>
    <w:tbl>
      <w:tblPr>
        <w:tblStyle w:val="a3"/>
        <w:tblpPr w:leftFromText="180" w:rightFromText="180" w:vertAnchor="text" w:horzAnchor="page" w:tblpX="1708" w:tblpY="48"/>
        <w:tblOverlap w:val="never"/>
        <w:tblW w:w="8561" w:type="dxa"/>
        <w:tblLayout w:type="fixed"/>
        <w:tblLook w:val="04A0"/>
      </w:tblPr>
      <w:tblGrid>
        <w:gridCol w:w="820"/>
        <w:gridCol w:w="3361"/>
        <w:gridCol w:w="2250"/>
        <w:gridCol w:w="1350"/>
        <w:gridCol w:w="780"/>
      </w:tblGrid>
      <w:tr w:rsidR="00BA16BD">
        <w:trPr>
          <w:trHeight w:val="801"/>
        </w:trPr>
        <w:tc>
          <w:tcPr>
            <w:tcW w:w="820"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3361"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事项名称</w:t>
            </w:r>
          </w:p>
        </w:tc>
        <w:tc>
          <w:tcPr>
            <w:tcW w:w="2250"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实施部门（单位）</w:t>
            </w:r>
          </w:p>
        </w:tc>
        <w:tc>
          <w:tcPr>
            <w:tcW w:w="1350"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主管部门</w:t>
            </w:r>
          </w:p>
        </w:tc>
        <w:tc>
          <w:tcPr>
            <w:tcW w:w="780"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备注</w:t>
            </w:r>
          </w:p>
        </w:tc>
      </w:tr>
      <w:tr w:rsidR="00BA16BD">
        <w:trPr>
          <w:trHeight w:val="817"/>
        </w:trPr>
        <w:tc>
          <w:tcPr>
            <w:tcW w:w="820" w:type="dxa"/>
            <w:vAlign w:val="center"/>
          </w:tcPr>
          <w:p w:rsidR="00BA16BD" w:rsidRDefault="004924EF">
            <w:pPr>
              <w:widowControl/>
              <w:spacing w:line="320" w:lineRule="exact"/>
              <w:jc w:val="center"/>
              <w:textAlignment w:val="center"/>
              <w:rPr>
                <w:sz w:val="32"/>
                <w:szCs w:val="32"/>
              </w:rPr>
            </w:pPr>
            <w:r>
              <w:rPr>
                <w:rFonts w:ascii="Times New Roman" w:eastAsia="宋体" w:hAnsi="Times New Roman" w:cs="Times New Roman"/>
                <w:color w:val="000000"/>
                <w:kern w:val="0"/>
                <w:sz w:val="24"/>
                <w:lang/>
              </w:rPr>
              <w:t>1</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核与辐射投诉、纠纷处理</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市防辐射环境</w:t>
            </w:r>
            <w:r>
              <w:rPr>
                <w:rFonts w:ascii="仿宋" w:eastAsia="仿宋" w:hAnsi="仿宋" w:cs="仿宋" w:hint="eastAsia"/>
                <w:sz w:val="24"/>
              </w:rPr>
              <w:t xml:space="preserve">   </w:t>
            </w:r>
            <w:r>
              <w:rPr>
                <w:rFonts w:ascii="仿宋" w:eastAsia="仿宋" w:hAnsi="仿宋" w:cs="仿宋" w:hint="eastAsia"/>
                <w:sz w:val="24"/>
              </w:rPr>
              <w:t>监理站</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市环保局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757"/>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2</w:t>
            </w:r>
          </w:p>
        </w:tc>
        <w:tc>
          <w:tcPr>
            <w:tcW w:w="3361" w:type="dxa"/>
            <w:vAlign w:val="center"/>
          </w:tcPr>
          <w:p w:rsidR="00BA16BD" w:rsidRDefault="004924EF">
            <w:pPr>
              <w:widowControl/>
              <w:adjustRightInd w:val="0"/>
              <w:snapToGrid w:val="0"/>
              <w:spacing w:line="320" w:lineRule="exact"/>
              <w:rPr>
                <w:rFonts w:ascii="仿宋_GB2312" w:eastAsia="仿宋_GB2312" w:hAnsi="宋体" w:cs="仿宋_GB2312"/>
                <w:color w:val="000000"/>
                <w:kern w:val="0"/>
                <w:sz w:val="24"/>
                <w:lang/>
              </w:rPr>
            </w:pPr>
            <w:r>
              <w:rPr>
                <w:rFonts w:ascii="仿宋" w:eastAsia="仿宋" w:hAnsi="仿宋" w:cs="仿宋" w:hint="eastAsia"/>
                <w:sz w:val="24"/>
              </w:rPr>
              <w:t>提供法律援助</w:t>
            </w:r>
          </w:p>
        </w:tc>
        <w:tc>
          <w:tcPr>
            <w:tcW w:w="2250" w:type="dxa"/>
            <w:vAlign w:val="center"/>
          </w:tcPr>
          <w:p w:rsidR="00BA16BD" w:rsidRDefault="004924EF">
            <w:pPr>
              <w:widowControl/>
              <w:adjustRightInd w:val="0"/>
              <w:snapToGrid w:val="0"/>
              <w:spacing w:line="320" w:lineRule="exact"/>
              <w:jc w:val="center"/>
              <w:rPr>
                <w:rFonts w:ascii="仿宋_GB2312" w:eastAsia="仿宋_GB2312" w:hAnsi="宋体" w:cs="仿宋_GB2312"/>
                <w:color w:val="000000"/>
                <w:kern w:val="0"/>
                <w:sz w:val="24"/>
                <w:lang/>
              </w:rPr>
            </w:pPr>
            <w:r>
              <w:rPr>
                <w:rFonts w:ascii="仿宋" w:eastAsia="仿宋" w:hAnsi="仿宋" w:cs="仿宋" w:hint="eastAsia"/>
                <w:sz w:val="24"/>
              </w:rPr>
              <w:t>法律援助管理科</w:t>
            </w:r>
          </w:p>
        </w:tc>
        <w:tc>
          <w:tcPr>
            <w:tcW w:w="1350" w:type="dxa"/>
            <w:vAlign w:val="center"/>
          </w:tcPr>
          <w:p w:rsidR="00BA16BD" w:rsidRDefault="004924EF">
            <w:pPr>
              <w:widowControl/>
              <w:adjustRightInd w:val="0"/>
              <w:snapToGrid w:val="0"/>
              <w:spacing w:line="320" w:lineRule="exact"/>
              <w:jc w:val="center"/>
              <w:rPr>
                <w:rFonts w:ascii="仿宋_GB2312" w:eastAsia="仿宋_GB2312" w:hAnsi="宋体" w:cs="仿宋_GB2312"/>
                <w:color w:val="000000"/>
                <w:kern w:val="0"/>
                <w:sz w:val="24"/>
                <w:lang/>
              </w:rPr>
            </w:pPr>
            <w:r>
              <w:rPr>
                <w:rFonts w:ascii="仿宋" w:eastAsia="仿宋" w:hAnsi="仿宋" w:cs="仿宋" w:hint="eastAsia"/>
                <w:sz w:val="24"/>
              </w:rPr>
              <w:t>市司法局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719"/>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3</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企业登记档案查询服务</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市工商局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市工商局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742"/>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4</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从业人员岗位培训、继续教育、资格初审及监督管理</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市建管局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市住建局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813"/>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5</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外地物业服务企业进庆登记</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市住建局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市住建局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794"/>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6</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外地房地产开发企业进庆登记</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市住建局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市住建局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855"/>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7</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定点医疗机构医保目录内药品和医疗服务价格投诉举报</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617"/>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8</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西峰城区定点医疗机构协议管理和医保定点医疗机构（含定点零售药店）费用结算</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780"/>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9</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医保基金监督举报受理</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r w:rsidR="00BA16BD">
        <w:trPr>
          <w:trHeight w:val="846"/>
        </w:trPr>
        <w:tc>
          <w:tcPr>
            <w:tcW w:w="820" w:type="dxa"/>
            <w:vAlign w:val="center"/>
          </w:tcPr>
          <w:p w:rsidR="00BA16BD" w:rsidRDefault="004924EF">
            <w:pPr>
              <w:widowControl/>
              <w:spacing w:line="320" w:lineRule="exact"/>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hint="eastAsia"/>
                <w:color w:val="000000"/>
                <w:kern w:val="0"/>
                <w:sz w:val="24"/>
                <w:lang/>
              </w:rPr>
              <w:t>10</w:t>
            </w:r>
          </w:p>
        </w:tc>
        <w:tc>
          <w:tcPr>
            <w:tcW w:w="3361" w:type="dxa"/>
            <w:vAlign w:val="center"/>
          </w:tcPr>
          <w:p w:rsidR="00BA16BD" w:rsidRDefault="004924EF">
            <w:pPr>
              <w:widowControl/>
              <w:adjustRightInd w:val="0"/>
              <w:snapToGrid w:val="0"/>
              <w:spacing w:line="320" w:lineRule="exact"/>
              <w:rPr>
                <w:rFonts w:ascii="仿宋" w:eastAsia="仿宋" w:hAnsi="仿宋" w:cs="仿宋"/>
                <w:sz w:val="24"/>
              </w:rPr>
            </w:pPr>
            <w:r>
              <w:rPr>
                <w:rFonts w:ascii="仿宋" w:eastAsia="仿宋" w:hAnsi="仿宋" w:cs="仿宋" w:hint="eastAsia"/>
                <w:sz w:val="24"/>
              </w:rPr>
              <w:t>特殊人群医疗费用审核结算和支付</w:t>
            </w:r>
          </w:p>
        </w:tc>
        <w:tc>
          <w:tcPr>
            <w:tcW w:w="22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350"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780" w:type="dxa"/>
            <w:vAlign w:val="center"/>
          </w:tcPr>
          <w:p w:rsidR="00BA16BD" w:rsidRDefault="00BA16BD">
            <w:pPr>
              <w:spacing w:line="320" w:lineRule="exact"/>
              <w:jc w:val="center"/>
              <w:rPr>
                <w:sz w:val="32"/>
                <w:szCs w:val="32"/>
              </w:rPr>
            </w:pPr>
          </w:p>
          <w:p w:rsidR="00BA16BD" w:rsidRDefault="00BA16BD">
            <w:pPr>
              <w:spacing w:line="320" w:lineRule="exact"/>
              <w:jc w:val="center"/>
              <w:rPr>
                <w:sz w:val="32"/>
                <w:szCs w:val="32"/>
              </w:rPr>
            </w:pPr>
          </w:p>
        </w:tc>
      </w:tr>
    </w:tbl>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BA16BD">
      <w:pPr>
        <w:widowControl/>
        <w:adjustRightInd w:val="0"/>
        <w:snapToGrid w:val="0"/>
        <w:spacing w:line="500" w:lineRule="exact"/>
        <w:jc w:val="center"/>
        <w:rPr>
          <w:rFonts w:ascii="方正小标宋简体" w:eastAsia="方正小标宋简体" w:hAnsi="方正小标宋简体" w:cs="方正小标宋简体"/>
          <w:sz w:val="32"/>
          <w:szCs w:val="32"/>
        </w:rPr>
      </w:pPr>
    </w:p>
    <w:p w:rsidR="00BA16BD" w:rsidRDefault="004924EF">
      <w:pPr>
        <w:widowControl/>
        <w:numPr>
          <w:ilvl w:val="0"/>
          <w:numId w:val="1"/>
        </w:numPr>
        <w:adjustRightInd w:val="0"/>
        <w:snapToGrid w:val="0"/>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便民服务“最多跑一次”事项表（</w:t>
      </w:r>
      <w:r>
        <w:rPr>
          <w:rFonts w:ascii="方正小标宋简体" w:eastAsia="方正小标宋简体" w:hAnsi="方正小标宋简体" w:cs="方正小标宋简体" w:hint="eastAsia"/>
          <w:sz w:val="32"/>
          <w:szCs w:val="32"/>
        </w:rPr>
        <w:t>11</w:t>
      </w:r>
      <w:r>
        <w:rPr>
          <w:rFonts w:ascii="方正小标宋简体" w:eastAsia="方正小标宋简体" w:hAnsi="方正小标宋简体" w:cs="方正小标宋简体" w:hint="eastAsia"/>
          <w:sz w:val="32"/>
          <w:szCs w:val="32"/>
        </w:rPr>
        <w:t>项）</w:t>
      </w:r>
    </w:p>
    <w:p w:rsidR="00BA16BD" w:rsidRDefault="00BA16BD">
      <w:pPr>
        <w:widowControl/>
        <w:adjustRightInd w:val="0"/>
        <w:snapToGrid w:val="0"/>
        <w:spacing w:line="500" w:lineRule="exact"/>
        <w:rPr>
          <w:rFonts w:ascii="方正小标宋简体" w:eastAsia="方正小标宋简体" w:hAnsi="方正小标宋简体" w:cs="方正小标宋简体"/>
          <w:sz w:val="32"/>
          <w:szCs w:val="32"/>
        </w:rPr>
      </w:pPr>
    </w:p>
    <w:tbl>
      <w:tblPr>
        <w:tblStyle w:val="a3"/>
        <w:tblpPr w:leftFromText="180" w:rightFromText="180" w:vertAnchor="text" w:horzAnchor="page" w:tblpX="1708" w:tblpY="48"/>
        <w:tblOverlap w:val="never"/>
        <w:tblW w:w="8660" w:type="dxa"/>
        <w:tblLayout w:type="fixed"/>
        <w:tblLook w:val="04A0"/>
      </w:tblPr>
      <w:tblGrid>
        <w:gridCol w:w="989"/>
        <w:gridCol w:w="4121"/>
        <w:gridCol w:w="2256"/>
        <w:gridCol w:w="1294"/>
      </w:tblGrid>
      <w:tr w:rsidR="00BA16BD">
        <w:trPr>
          <w:trHeight w:val="579"/>
        </w:trPr>
        <w:tc>
          <w:tcPr>
            <w:tcW w:w="989"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4121"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事项名称</w:t>
            </w:r>
          </w:p>
        </w:tc>
        <w:tc>
          <w:tcPr>
            <w:tcW w:w="2256"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实施部门</w:t>
            </w:r>
          </w:p>
        </w:tc>
        <w:tc>
          <w:tcPr>
            <w:tcW w:w="1294" w:type="dxa"/>
            <w:vAlign w:val="center"/>
          </w:tcPr>
          <w:p w:rsidR="00BA16BD" w:rsidRDefault="004924EF">
            <w:pPr>
              <w:widowControl/>
              <w:adjustRightInd w:val="0"/>
              <w:snapToGrid w:val="0"/>
              <w:spacing w:line="320" w:lineRule="exact"/>
              <w:jc w:val="center"/>
              <w:rPr>
                <w:rFonts w:ascii="黑体" w:eastAsia="黑体" w:hAnsi="黑体" w:cs="黑体"/>
                <w:sz w:val="28"/>
                <w:szCs w:val="28"/>
              </w:rPr>
            </w:pPr>
            <w:r>
              <w:rPr>
                <w:rFonts w:ascii="黑体" w:eastAsia="黑体" w:hAnsi="黑体" w:cs="黑体" w:hint="eastAsia"/>
                <w:sz w:val="28"/>
                <w:szCs w:val="28"/>
              </w:rPr>
              <w:t>备注</w:t>
            </w: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企业登记档案查询服务</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市工商局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2</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建设工程程序档案查询</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市住建局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个人住房信息查询</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市房管局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4</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市直城镇职工生育保险待遇申领</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5</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市直城镇职工基本医疗、大病互助医疗保险参保登记和保险费核定</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6</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西峰城区定点医疗机构资格申报受理</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7</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城镇职工、城镇居民跨省异地就医备案</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8</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市直关闭破产、改制困难企业退休人员参保登记</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9</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市直城镇职工特殊疾病资格申报</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10</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个人帐户划转、医保关系转移接续、继承等工作办理</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r w:rsidR="00BA16BD">
        <w:trPr>
          <w:trHeight w:val="583"/>
        </w:trPr>
        <w:tc>
          <w:tcPr>
            <w:tcW w:w="989" w:type="dxa"/>
            <w:vAlign w:val="center"/>
          </w:tcPr>
          <w:p w:rsidR="00BA16BD" w:rsidRDefault="004924E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11</w:t>
            </w:r>
          </w:p>
        </w:tc>
        <w:tc>
          <w:tcPr>
            <w:tcW w:w="4121" w:type="dxa"/>
            <w:vAlign w:val="center"/>
          </w:tcPr>
          <w:p w:rsidR="00BA16BD" w:rsidRDefault="004924EF">
            <w:pPr>
              <w:widowControl/>
              <w:adjustRightInd w:val="0"/>
              <w:snapToGrid w:val="0"/>
              <w:spacing w:line="320" w:lineRule="exact"/>
              <w:jc w:val="left"/>
              <w:rPr>
                <w:rFonts w:ascii="仿宋" w:eastAsia="仿宋" w:hAnsi="仿宋" w:cs="仿宋"/>
                <w:sz w:val="24"/>
              </w:rPr>
            </w:pPr>
            <w:r>
              <w:rPr>
                <w:rFonts w:ascii="仿宋" w:eastAsia="仿宋" w:hAnsi="仿宋" w:cs="仿宋" w:hint="eastAsia"/>
                <w:sz w:val="24"/>
              </w:rPr>
              <w:t>医疗保险待遇审核结算</w:t>
            </w:r>
          </w:p>
        </w:tc>
        <w:tc>
          <w:tcPr>
            <w:tcW w:w="2256" w:type="dxa"/>
            <w:vAlign w:val="center"/>
          </w:tcPr>
          <w:p w:rsidR="00BA16BD" w:rsidRDefault="004924EF">
            <w:pPr>
              <w:widowControl/>
              <w:adjustRightInd w:val="0"/>
              <w:snapToGrid w:val="0"/>
              <w:spacing w:line="320" w:lineRule="exact"/>
              <w:jc w:val="center"/>
              <w:rPr>
                <w:rFonts w:ascii="仿宋" w:eastAsia="仿宋" w:hAnsi="仿宋" w:cs="仿宋"/>
                <w:sz w:val="24"/>
              </w:rPr>
            </w:pPr>
            <w:r>
              <w:rPr>
                <w:rFonts w:ascii="仿宋" w:eastAsia="仿宋" w:hAnsi="仿宋" w:cs="仿宋" w:hint="eastAsia"/>
                <w:sz w:val="24"/>
              </w:rPr>
              <w:t>市健康保障局</w:t>
            </w:r>
          </w:p>
        </w:tc>
        <w:tc>
          <w:tcPr>
            <w:tcW w:w="1294" w:type="dxa"/>
            <w:vAlign w:val="center"/>
          </w:tcPr>
          <w:p w:rsidR="00BA16BD" w:rsidRDefault="00BA16BD">
            <w:pPr>
              <w:widowControl/>
              <w:adjustRightInd w:val="0"/>
              <w:snapToGrid w:val="0"/>
              <w:spacing w:line="320" w:lineRule="exact"/>
              <w:jc w:val="center"/>
              <w:rPr>
                <w:rFonts w:ascii="仿宋" w:eastAsia="仿宋" w:hAnsi="仿宋" w:cs="仿宋"/>
                <w:sz w:val="24"/>
              </w:rPr>
            </w:pPr>
          </w:p>
          <w:p w:rsidR="00BA16BD" w:rsidRDefault="00BA16BD">
            <w:pPr>
              <w:widowControl/>
              <w:adjustRightInd w:val="0"/>
              <w:snapToGrid w:val="0"/>
              <w:spacing w:line="320" w:lineRule="exact"/>
              <w:jc w:val="center"/>
              <w:rPr>
                <w:rFonts w:ascii="仿宋" w:eastAsia="仿宋" w:hAnsi="仿宋" w:cs="仿宋"/>
                <w:sz w:val="24"/>
              </w:rPr>
            </w:pPr>
          </w:p>
        </w:tc>
      </w:tr>
    </w:tbl>
    <w:p w:rsidR="00BA16BD" w:rsidRDefault="004924EF">
      <w:r>
        <w:br w:type="page"/>
      </w:r>
    </w:p>
    <w:sectPr w:rsidR="00BA16BD" w:rsidSect="00BA16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EF" w:rsidRDefault="004924EF" w:rsidP="00AE3B34">
      <w:r>
        <w:separator/>
      </w:r>
    </w:p>
  </w:endnote>
  <w:endnote w:type="continuationSeparator" w:id="0">
    <w:p w:rsidR="004924EF" w:rsidRDefault="004924EF" w:rsidP="00AE3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EF" w:rsidRDefault="004924EF" w:rsidP="00AE3B34">
      <w:r>
        <w:separator/>
      </w:r>
    </w:p>
  </w:footnote>
  <w:footnote w:type="continuationSeparator" w:id="0">
    <w:p w:rsidR="004924EF" w:rsidRDefault="004924EF" w:rsidP="00AE3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A0531"/>
    <w:multiLevelType w:val="singleLevel"/>
    <w:tmpl w:val="5ABA053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7658F5"/>
    <w:rsid w:val="004924EF"/>
    <w:rsid w:val="00AE3B34"/>
    <w:rsid w:val="00BA16BD"/>
    <w:rsid w:val="03B83E4E"/>
    <w:rsid w:val="095E261F"/>
    <w:rsid w:val="0B7658F5"/>
    <w:rsid w:val="0B8B531F"/>
    <w:rsid w:val="1A740EC6"/>
    <w:rsid w:val="22083559"/>
    <w:rsid w:val="23476ECD"/>
    <w:rsid w:val="2DC73037"/>
    <w:rsid w:val="328F2F90"/>
    <w:rsid w:val="474F4F6B"/>
    <w:rsid w:val="4EE51911"/>
    <w:rsid w:val="5743014C"/>
    <w:rsid w:val="64CE699E"/>
    <w:rsid w:val="6FBD5621"/>
    <w:rsid w:val="77D068CD"/>
    <w:rsid w:val="78D42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6B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A16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BA16BD"/>
    <w:rPr>
      <w:rFonts w:ascii="仿宋_GB2312" w:eastAsia="仿宋_GB2312" w:cs="仿宋_GB2312" w:hint="default"/>
      <w:color w:val="000000"/>
      <w:sz w:val="24"/>
      <w:szCs w:val="24"/>
      <w:u w:val="none"/>
    </w:rPr>
  </w:style>
  <w:style w:type="character" w:customStyle="1" w:styleId="font11">
    <w:name w:val="font11"/>
    <w:basedOn w:val="a0"/>
    <w:qFormat/>
    <w:rsid w:val="00BA16BD"/>
    <w:rPr>
      <w:rFonts w:ascii="Times New Roman" w:hAnsi="Times New Roman" w:cs="Times New Roman" w:hint="default"/>
      <w:color w:val="000000"/>
      <w:sz w:val="24"/>
      <w:szCs w:val="24"/>
      <w:u w:val="none"/>
    </w:rPr>
  </w:style>
  <w:style w:type="paragraph" w:styleId="a4">
    <w:name w:val="header"/>
    <w:basedOn w:val="a"/>
    <w:link w:val="Char"/>
    <w:rsid w:val="00AE3B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E3B34"/>
    <w:rPr>
      <w:rFonts w:asciiTheme="minorHAnsi" w:eastAsiaTheme="minorEastAsia" w:hAnsiTheme="minorHAnsi" w:cstheme="minorBidi"/>
      <w:kern w:val="2"/>
      <w:sz w:val="18"/>
      <w:szCs w:val="18"/>
    </w:rPr>
  </w:style>
  <w:style w:type="paragraph" w:styleId="a5">
    <w:name w:val="footer"/>
    <w:basedOn w:val="a"/>
    <w:link w:val="Char0"/>
    <w:rsid w:val="00AE3B34"/>
    <w:pPr>
      <w:tabs>
        <w:tab w:val="center" w:pos="4153"/>
        <w:tab w:val="right" w:pos="8306"/>
      </w:tabs>
      <w:snapToGrid w:val="0"/>
      <w:jc w:val="left"/>
    </w:pPr>
    <w:rPr>
      <w:sz w:val="18"/>
      <w:szCs w:val="18"/>
    </w:rPr>
  </w:style>
  <w:style w:type="character" w:customStyle="1" w:styleId="Char0">
    <w:name w:val="页脚 Char"/>
    <w:basedOn w:val="a0"/>
    <w:link w:val="a5"/>
    <w:rsid w:val="00AE3B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范懿心</cp:lastModifiedBy>
  <cp:revision>2</cp:revision>
  <cp:lastPrinted>2018-03-28T03:05:00Z</cp:lastPrinted>
  <dcterms:created xsi:type="dcterms:W3CDTF">2018-03-30T06:35:00Z</dcterms:created>
  <dcterms:modified xsi:type="dcterms:W3CDTF">2018-03-30T06:35:00Z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